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0786"/>
      </w:tblGrid>
      <w:tr>
        <w:trPr>
          <w:cantSplit/>
          <w:trHeight w:val="920" w:hRule="exact"/>
        </w:trPr>
        <w:tc>
          <w:tcPr>
            <w:tcW w:w="1078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44"/>
              </w:rPr>
              <w:t xml:space="preserve">COSHH Assessment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2"/>
              </w:rPr>
              <w:t xml:space="preserve">Hollins &amp; Reed Contracting Ltd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  <w:tblLook w:val="0000"/>
      </w:tblPr>
      <w:tblGrid>
        <w:gridCol w:w="5109"/>
        <w:gridCol w:w="2838"/>
        <w:gridCol w:w="2838"/>
      </w:tblGrid>
      <w:tr>
        <w:trPr>
          <w:cantSplit/>
          <w:trHeight w:val="720" w:hRule="exact"/>
        </w:trPr>
        <w:tc>
          <w:tcPr>
            <w:tcW w:w="5109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Project or site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House refurbishment, House 7</w:t>
            </w:r>
          </w:p>
        </w:tc>
        <w:tc>
          <w:tcPr>
            <w:tcW w:w="2838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Assessment ref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CA-014</w:t>
            </w:r>
          </w:p>
        </w:tc>
        <w:tc>
          <w:tcPr>
            <w:tcW w:w="2838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Date assessed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5 October 2026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157"/>
        <w:gridCol w:w="3236"/>
        <w:gridCol w:w="2157"/>
        <w:gridCol w:w="3236"/>
      </w:tblGrid>
      <w:tr>
        <w:trPr>
          <w:cantSplit/>
          <w:trHeight w:val="372" w:hRule="exact"/>
          <w:tblHeader/>
        </w:trPr>
        <w:tc>
          <w:tcPr>
            <w:tcW w:w="2157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Substance</w:t>
            </w:r>
          </w:p>
        </w:tc>
        <w:tc>
          <w:tcPr>
            <w:tcW w:w="3236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/>
            </w:r>
          </w:p>
        </w:tc>
        <w:tc>
          <w:tcPr>
            <w:tcW w:w="2157" w:type="dxa"/>
            <w:tcBorders>
              <w:left w:val="single" w:sz="4" w:space="0" w:color="404650"/>
            </w:tcBorders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/>
            </w:r>
          </w:p>
        </w:tc>
        <w:tc>
          <w:tcPr>
            <w:tcW w:w="3236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/>
            </w:r>
          </w:p>
        </w:tc>
      </w:tr>
      <w:tr>
        <w:trPr>
          <w:cantSplit/>
          <w:trHeight w:val="350" w:hRule="atLeast"/>
        </w:trPr>
        <w:tc>
          <w:tcPr>
            <w:tcW w:w="215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Product or substance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Gun-grade PU foam, MDI</w:t>
            </w:r>
          </w:p>
        </w:tc>
        <w:tc>
          <w:tcPr>
            <w:tcW w:w="2157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Supplier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your supplier</w:t>
            </w:r>
          </w:p>
        </w:tc>
      </w:tr>
      <w:tr>
        <w:trPr>
          <w:cantSplit/>
          <w:trHeight w:val="350" w:hRule="atLeast"/>
        </w:trPr>
        <w:tc>
          <w:tcPr>
            <w:tcW w:w="215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SDS date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your sheet’s date</w:t>
            </w:r>
          </w:p>
        </w:tc>
        <w:tc>
          <w:tcPr>
            <w:tcW w:w="2157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Form (liquid, dust…)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Pressurised foam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157"/>
        <w:gridCol w:w="3236"/>
        <w:gridCol w:w="2157"/>
        <w:gridCol w:w="3236"/>
      </w:tblGrid>
      <w:tr>
        <w:trPr>
          <w:cantSplit/>
          <w:trHeight w:val="372" w:hRule="exact"/>
          <w:tblHeader/>
        </w:trPr>
        <w:tc>
          <w:tcPr>
            <w:tcW w:w="2157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The work</w:t>
            </w:r>
          </w:p>
        </w:tc>
        <w:tc>
          <w:tcPr>
            <w:tcW w:w="3236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/>
            </w:r>
          </w:p>
        </w:tc>
        <w:tc>
          <w:tcPr>
            <w:tcW w:w="2157" w:type="dxa"/>
            <w:tcBorders>
              <w:left w:val="single" w:sz="4" w:space="0" w:color="404650"/>
            </w:tcBorders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/>
            </w:r>
          </w:p>
        </w:tc>
        <w:tc>
          <w:tcPr>
            <w:tcW w:w="3236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/>
            </w:r>
          </w:p>
        </w:tc>
      </w:tr>
      <w:tr>
        <w:trPr>
          <w:cantSplit/>
          <w:trHeight w:val="350" w:hRule="atLeast"/>
        </w:trPr>
        <w:tc>
          <w:tcPr>
            <w:tcW w:w="215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Task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Sealing new window frames</w:t>
            </w:r>
          </w:p>
        </w:tc>
        <w:tc>
          <w:tcPr>
            <w:tcW w:w="2157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Where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Indoors, window open beside it</w:t>
            </w:r>
          </w:p>
        </w:tc>
      </w:tr>
      <w:tr>
        <w:trPr>
          <w:cantSplit/>
          <w:trHeight w:val="350" w:hRule="atLeast"/>
        </w:trPr>
        <w:tc>
          <w:tcPr>
            <w:tcW w:w="215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How often, how long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Few times a year, under 1 hour</w:t>
            </w:r>
          </w:p>
        </w:tc>
        <w:tc>
          <w:tcPr>
            <w:tcW w:w="2157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Amount, used with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A few cans, nothing mixed in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381"/>
        <w:gridCol w:w="1401"/>
        <w:gridCol w:w="1401"/>
        <w:gridCol w:w="1401"/>
        <w:gridCol w:w="1401"/>
        <w:gridCol w:w="1401"/>
        <w:gridCol w:w="1401"/>
      </w:tblGrid>
      <w:tr>
        <w:trPr>
          <w:cantSplit/>
          <w:trHeight w:val="564" w:hRule="exact"/>
          <w:tblHeader/>
        </w:trPr>
        <w:tc>
          <w:tcPr>
            <w:tcW w:w="2381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Hazards (H codes)</w:t>
            </w:r>
          </w:p>
        </w:tc>
        <w:tc>
          <w:tcPr>
            <w:tcW w:w="1401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Harmful or irritant</w:t>
            </w:r>
          </w:p>
        </w:tc>
        <w:tc>
          <w:tcPr>
            <w:tcW w:w="1401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Corrosive</w:t>
            </w:r>
          </w:p>
        </w:tc>
        <w:tc>
          <w:tcPr>
            <w:tcW w:w="1401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Toxic</w:t>
            </w:r>
          </w:p>
        </w:tc>
        <w:tc>
          <w:tcPr>
            <w:tcW w:w="1401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Serious health hazard</w:t>
            </w:r>
          </w:p>
        </w:tc>
        <w:tc>
          <w:tcPr>
            <w:tcW w:w="1401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Cancer or asthma</w:t>
            </w:r>
          </w:p>
        </w:tc>
        <w:tc>
          <w:tcPr>
            <w:tcW w:w="1401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Flammable</w:t>
            </w:r>
          </w:p>
        </w:tc>
      </w:tr>
      <w:tr>
        <w:trPr>
          <w:cantSplit/>
          <w:trHeight w:val="350" w:hRule="atLeast"/>
        </w:trPr>
        <w:tc>
          <w:tcPr>
            <w:tcW w:w="238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Main: H222, H334, H351</w:t>
            </w:r>
          </w:p>
        </w:tc>
        <w:tc>
          <w:tcPr>
            <w:tcW w:w="14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4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4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4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737"/>
        <w:gridCol w:w="1610"/>
        <w:gridCol w:w="1610"/>
        <w:gridCol w:w="1610"/>
        <w:gridCol w:w="1610"/>
        <w:gridCol w:w="1610"/>
      </w:tblGrid>
      <w:tr>
        <w:trPr>
          <w:cantSplit/>
          <w:trHeight w:val="372" w:hRule="exact"/>
          <w:tblHeader/>
        </w:trPr>
        <w:tc>
          <w:tcPr>
            <w:tcW w:w="2737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How it gets in</w:t>
            </w:r>
          </w:p>
        </w:tc>
        <w:tc>
          <w:tcPr>
            <w:tcW w:w="1610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Breathing in</w:t>
            </w:r>
          </w:p>
        </w:tc>
        <w:tc>
          <w:tcPr>
            <w:tcW w:w="1610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Skin</w:t>
            </w:r>
          </w:p>
        </w:tc>
        <w:tc>
          <w:tcPr>
            <w:tcW w:w="1610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Eyes</w:t>
            </w:r>
          </w:p>
        </w:tc>
        <w:tc>
          <w:tcPr>
            <w:tcW w:w="1610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Swallowing</w:t>
            </w:r>
          </w:p>
        </w:tc>
        <w:tc>
          <w:tcPr>
            <w:tcW w:w="1610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Puncture</w:t>
            </w:r>
          </w:p>
        </w:tc>
      </w:tr>
      <w:tr>
        <w:trPr>
          <w:cantSplit/>
          <w:trHeight w:val="350" w:hRule="atLeast"/>
        </w:trPr>
        <w:tc>
          <w:tcPr>
            <w:tcW w:w="273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Vapour, skin, eyes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737"/>
        <w:gridCol w:w="1610"/>
        <w:gridCol w:w="1610"/>
        <w:gridCol w:w="1610"/>
        <w:gridCol w:w="1610"/>
        <w:gridCol w:w="1610"/>
      </w:tblGrid>
      <w:tr>
        <w:trPr>
          <w:cantSplit/>
          <w:trHeight w:val="372" w:hRule="exact"/>
          <w:tblHeader/>
        </w:trPr>
        <w:tc>
          <w:tcPr>
            <w:tcW w:w="2737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Who could be harmed</w:t>
            </w:r>
          </w:p>
        </w:tc>
        <w:tc>
          <w:tcPr>
            <w:tcW w:w="1610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People doing it</w:t>
            </w:r>
          </w:p>
        </w:tc>
        <w:tc>
          <w:tcPr>
            <w:tcW w:w="1610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Others nearby</w:t>
            </w:r>
          </w:p>
        </w:tc>
        <w:tc>
          <w:tcPr>
            <w:tcW w:w="1610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Cleaners, fitters</w:t>
            </w:r>
          </w:p>
        </w:tc>
        <w:tc>
          <w:tcPr>
            <w:tcW w:w="1610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Visitors, public</w:t>
            </w:r>
          </w:p>
        </w:tc>
        <w:tc>
          <w:tcPr>
            <w:tcW w:w="1610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Higher risk</w:t>
            </w:r>
          </w:p>
        </w:tc>
      </w:tr>
      <w:tr>
        <w:trPr>
          <w:cantSplit/>
          <w:trHeight w:val="350" w:hRule="atLeast"/>
        </w:trPr>
        <w:tc>
          <w:tcPr>
            <w:tcW w:w="273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Fitter, anyone nearby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10786"/>
      </w:tblGrid>
      <w:tr>
        <w:trPr>
          <w:cantSplit/>
          <w:trHeight w:val="372" w:hRule="exact"/>
          <w:tblHeader/>
        </w:trPr>
        <w:tc>
          <w:tcPr>
            <w:tcW w:w="10786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Health effects</w:t>
            </w:r>
          </w:p>
        </w:tc>
      </w:tr>
      <w:tr>
        <w:trPr>
          <w:trHeight w:val="350" w:hRule="atLeast"/>
        </w:trPr>
        <w:tc>
          <w:tcPr>
            <w:tcW w:w="107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May cause asthma and skin allergy: once allergic, a trace can set it off. Suspected of causing cancer. Extremely flammable.</w:t>
            </w:r>
          </w:p>
        </w:tc>
      </w:tr>
      <w:tr>
        <w:trPr>
          <w:trHeight w:val="350" w:hRule="atLeast"/>
        </w:trPr>
        <w:tc>
          <w:tcPr>
            <w:tcW w:w="107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EH40 isocyanates 0.02 mg/m³, 0.07 over 15 minutes. Skin checks each job. Yearly breathing questionnaire, health record.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652"/>
        <w:gridCol w:w="4597"/>
        <w:gridCol w:w="3536"/>
      </w:tblGrid>
      <w:tr>
        <w:trPr>
          <w:cantSplit/>
          <w:trHeight w:val="372" w:hRule="exact"/>
          <w:tblHeader/>
        </w:trPr>
        <w:tc>
          <w:tcPr>
            <w:tcW w:w="2652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Controls</w:t>
            </w:r>
          </w:p>
        </w:tc>
        <w:tc>
          <w:tcPr>
            <w:tcW w:w="4597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In place</w:t>
            </w:r>
          </w:p>
        </w:tc>
        <w:tc>
          <w:tcPr>
            <w:tcW w:w="3536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Still needed</w:t>
            </w: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Avoid or swap it</w:t>
            </w:r>
          </w:p>
        </w:tc>
        <w:tc>
          <w:tcPr>
            <w:tcW w:w="459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Foam tape where it will do.</w:t>
            </w:r>
          </w:p>
        </w:tc>
        <w:tc>
          <w:tcPr>
            <w:tcW w:w="35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Try tape on the next job.</w:t>
            </w: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Change the method</w:t>
            </w:r>
          </w:p>
        </w:tc>
        <w:tc>
          <w:tcPr>
            <w:tcW w:w="459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Gun, not a straw. A bead only. Cool, no flames.</w:t>
            </w:r>
          </w:p>
        </w:tc>
        <w:tc>
          <w:tcPr>
            <w:tcW w:w="353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Extract at source</w:t>
            </w:r>
          </w:p>
        </w:tc>
        <w:tc>
          <w:tcPr>
            <w:tcW w:w="459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Not used. Window beside it and door open.</w:t>
            </w:r>
          </w:p>
        </w:tc>
        <w:tc>
          <w:tcPr>
            <w:tcW w:w="35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Room that will not air: stop, ask.</w:t>
            </w: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Fewer, for less time</w:t>
            </w:r>
          </w:p>
        </w:tc>
        <w:tc>
          <w:tcPr>
            <w:tcW w:w="459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One fitter. Nobody with asthma or eczema near.</w:t>
            </w:r>
          </w:p>
        </w:tc>
        <w:tc>
          <w:tcPr>
            <w:tcW w:w="353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Washing, welfare</w:t>
            </w:r>
          </w:p>
        </w:tc>
        <w:tc>
          <w:tcPr>
            <w:tcW w:w="459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Soap and water at breaks. No solvent on skin.</w:t>
            </w:r>
          </w:p>
        </w:tc>
        <w:tc>
          <w:tcPr>
            <w:tcW w:w="35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Skin cream at the cabin.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3498"/>
        <w:gridCol w:w="1458"/>
        <w:gridCol w:w="1458"/>
        <w:gridCol w:w="1458"/>
        <w:gridCol w:w="1458"/>
        <w:gridCol w:w="1458"/>
      </w:tblGrid>
      <w:tr>
        <w:trPr>
          <w:cantSplit/>
          <w:trHeight w:val="372" w:hRule="exact"/>
          <w:tblHeader/>
        </w:trPr>
        <w:tc>
          <w:tcPr>
            <w:tcW w:w="3498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PPE: type or standard</w:t>
            </w:r>
          </w:p>
        </w:tc>
        <w:tc>
          <w:tcPr>
            <w:tcW w:w="1458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Gloves</w:t>
            </w:r>
          </w:p>
        </w:tc>
        <w:tc>
          <w:tcPr>
            <w:tcW w:w="1458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Eye protection</w:t>
            </w:r>
          </w:p>
        </w:tc>
        <w:tc>
          <w:tcPr>
            <w:tcW w:w="1458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RPE</w:t>
            </w:r>
          </w:p>
        </w:tc>
        <w:tc>
          <w:tcPr>
            <w:tcW w:w="1458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Overalls</w:t>
            </w:r>
          </w:p>
        </w:tc>
        <w:tc>
          <w:tcPr>
            <w:tcW w:w="1458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Boots</w:t>
            </w:r>
          </w:p>
        </w:tc>
      </w:tr>
      <w:tr>
        <w:trPr>
          <w:cantSplit/>
          <w:trHeight w:val="350" w:hRule="atLeast"/>
        </w:trPr>
        <w:tc>
          <w:tcPr>
            <w:tcW w:w="349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Nitrile gloves, goggles, overalls.</w:t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652"/>
        <w:gridCol w:w="8133"/>
      </w:tblGrid>
      <w:tr>
        <w:trPr>
          <w:cantSplit/>
          <w:trHeight w:val="372" w:hRule="exact"/>
          <w:tblHeader/>
        </w:trPr>
        <w:tc>
          <w:tcPr>
            <w:tcW w:w="2652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If it goes wrong</w:t>
            </w:r>
          </w:p>
        </w:tc>
        <w:tc>
          <w:tcPr>
            <w:tcW w:w="8133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/>
            </w: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Spill or leak</w:t>
            </w:r>
          </w:p>
        </w:tc>
        <w:tc>
          <w:tcPr>
            <w:tcW w:w="813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Wet foam: wipe up with a cloth. Cured: cut away. Bag as hazardous waste.</w:t>
            </w: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Fire</w:t>
            </w:r>
          </w:p>
        </w:tc>
        <w:tc>
          <w:tcPr>
            <w:tcW w:w="813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Get out, ring 999. Cans can burst. Extinguisher only if trained and it is safe.</w:t>
            </w: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First aid</w:t>
            </w:r>
          </w:p>
        </w:tc>
        <w:tc>
          <w:tcPr>
            <w:tcW w:w="813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Skin, wet or cured: soap, water, brush, no solvent. Eyes: rinse 15 minutes. Wheeze: doctor.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5910"/>
        <w:gridCol w:w="1921"/>
        <w:gridCol w:w="1477"/>
        <w:gridCol w:w="1477"/>
      </w:tblGrid>
      <w:tr>
        <w:trPr>
          <w:cantSplit/>
          <w:trHeight w:val="372" w:hRule="exact"/>
          <w:tblHeader/>
        </w:trPr>
        <w:tc>
          <w:tcPr>
            <w:tcW w:w="5910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Further action</w:t>
            </w:r>
          </w:p>
        </w:tc>
        <w:tc>
          <w:tcPr>
            <w:tcW w:w="1921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Who</w:t>
            </w:r>
          </w:p>
        </w:tc>
        <w:tc>
          <w:tcPr>
            <w:tcW w:w="1477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By when</w:t>
            </w:r>
          </w:p>
        </w:tc>
        <w:tc>
          <w:tcPr>
            <w:tcW w:w="1477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Checked</w:t>
            </w:r>
          </w:p>
        </w:tc>
      </w:tr>
      <w:tr>
        <w:trPr>
          <w:trHeight w:val="350" w:hRule="atLeast"/>
        </w:trPr>
        <w:tc>
          <w:tcPr>
            <w:tcW w:w="5910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Isocyanate training recorded, breathing checks set up</w:t>
            </w:r>
          </w:p>
        </w:tc>
        <w:tc>
          <w:tcPr>
            <w:tcW w:w="192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</w:t>
            </w:r>
          </w:p>
        </w:tc>
        <w:tc>
          <w:tcPr>
            <w:tcW w:w="147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Before start</w:t>
            </w:r>
          </w:p>
        </w:tc>
        <w:tc>
          <w:tcPr>
            <w:tcW w:w="1477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  <w:tblLook w:val="0000"/>
      </w:tblPr>
      <w:tblGrid>
        <w:gridCol w:w="3236"/>
        <w:gridCol w:w="3236"/>
        <w:gridCol w:w="2157"/>
        <w:gridCol w:w="2157"/>
      </w:tblGrid>
      <w:tr>
        <w:trPr>
          <w:cantSplit/>
          <w:trHeight w:val="720" w:hRule="exact"/>
        </w:trPr>
        <w:tc>
          <w:tcPr>
            <w:tcW w:w="3236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Assessed by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Dan Hollins</w:t>
            </w:r>
          </w:p>
        </w:tc>
        <w:tc>
          <w:tcPr>
            <w:tcW w:w="3236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Signed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/>
            </w:r>
          </w:p>
        </w:tc>
        <w:tc>
          <w:tcPr>
            <w:tcW w:w="2157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Date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5 October 2026</w:t>
            </w:r>
          </w:p>
        </w:tc>
        <w:tc>
          <w:tcPr>
            <w:tcW w:w="2157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Next review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5 October 2027</w:t>
            </w:r>
          </w:p>
        </w:tc>
      </w:tr>
    </w:tbl>
    <w:p>
      <w:pPr>
        <w:spacing w:before="0" w:after="0" w:line="20" w:lineRule="exact"/>
        <w:jc w:val="left"/>
        <w:rPr>
          <w:sz w:val="2"/>
        </w:rPr>
      </w:pPr>
    </w:p>
    <w:sectPr>
      <w:footerReference w:type="default" r:id="rIdFooter"/>
      <w:pgSz w:w="11906" w:h="16838"/>
      <w:pgMar w:top="560" w:right="560" w:bottom="880" w:left="560" w:header="280" w:footer="4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>
  <w:p>
    <w:pPr>
      <w:tabs>
        <w:tab w:val="right" w:pos="10786"/>
      </w:tabs>
      <w:spacing w:before="0" w:after="0" w:line="240" w:lineRule="exact"/>
      <w:jc w:val="left"/>
    </w:pPr>
    <w:r>
      <w:rPr>
        <w:rFonts w:ascii="Arial" w:hAnsi="Arial" w:cs="Arial"/>
        <w:color w:val="5B6575"/>
        <w:sz w:val="16"/>
      </w:rPr>
      <w:t xml:space="preserve">Worked example. Typical product. Your supplier’s safety data sheet governs.</w:t>
    </w:r>
  </w:p>
</w:ftr>
</file>

<file path=word/settings.xml><?xml version="1.0" encoding="utf-8"?>
<w:settings xmlns:w="http://schemas.openxmlformats.org/wordprocessingml/2006/main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lang w:val="en-GB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COSHH Assessment</dc:title>
  <dc:creator>ComplyOnSite COSHH assessment examples</dc:creator>
</cp:coreProperties>
</file>